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36185" w14:textId="77777777" w:rsidR="00753737" w:rsidRPr="00753737" w:rsidRDefault="00753737" w:rsidP="00753737">
      <w:pPr>
        <w:pStyle w:val="Overskrift1"/>
        <w:shd w:val="clear" w:color="auto" w:fill="FFFFFF"/>
        <w:rPr>
          <w:color w:val="212529"/>
          <w:sz w:val="28"/>
          <w:szCs w:val="28"/>
          <w:lang w:val="nn-NO"/>
        </w:rPr>
      </w:pPr>
      <w:bookmarkStart w:id="0" w:name="_Hlk64537808"/>
      <w:bookmarkStart w:id="1" w:name="_GoBack"/>
      <w:bookmarkEnd w:id="0"/>
      <w:bookmarkEnd w:id="1"/>
      <w:r w:rsidRPr="00753737">
        <w:rPr>
          <w:color w:val="212529"/>
          <w:sz w:val="28"/>
          <w:szCs w:val="28"/>
          <w:lang w:val="nn-NO"/>
        </w:rPr>
        <w:t>Massefyllingar og jordforbetringstiltak – kva regelverk til kva tid?</w:t>
      </w:r>
    </w:p>
    <w:p w14:paraId="56D22E15" w14:textId="04EA340C" w:rsidR="006E605D" w:rsidRPr="00753737" w:rsidRDefault="00753737">
      <w:pPr>
        <w:rPr>
          <w:lang w:val="nn-NO"/>
        </w:rPr>
      </w:pPr>
      <w:r w:rsidRPr="00753737">
        <w:rPr>
          <w:noProof/>
          <w:lang w:eastAsia="nb-NO"/>
        </w:rPr>
        <w:drawing>
          <wp:inline distT="0" distB="0" distL="0" distR="0" wp14:anchorId="5D001E9B" wp14:editId="5F44B6F7">
            <wp:extent cx="2483745" cy="153098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6373" cy="1600409"/>
                    </a:xfrm>
                    <a:prstGeom prst="rect">
                      <a:avLst/>
                    </a:prstGeom>
                    <a:noFill/>
                    <a:ln>
                      <a:noFill/>
                    </a:ln>
                  </pic:spPr>
                </pic:pic>
              </a:graphicData>
            </a:graphic>
          </wp:inline>
        </w:drawing>
      </w:r>
    </w:p>
    <w:p w14:paraId="65B88417" w14:textId="77777777" w:rsidR="00753737" w:rsidRPr="00753737" w:rsidRDefault="00753737" w:rsidP="00753737">
      <w:pPr>
        <w:pStyle w:val="NormalWeb"/>
        <w:shd w:val="clear" w:color="auto" w:fill="FFFFFF"/>
        <w:spacing w:before="0" w:beforeAutospacing="0"/>
        <w:rPr>
          <w:b/>
          <w:bCs/>
          <w:color w:val="212529"/>
          <w:shd w:val="clear" w:color="auto" w:fill="FFFFFF"/>
          <w:lang w:val="nn-NO"/>
        </w:rPr>
      </w:pPr>
      <w:r w:rsidRPr="00753737">
        <w:rPr>
          <w:b/>
          <w:bCs/>
          <w:color w:val="212529"/>
          <w:shd w:val="clear" w:color="auto" w:fill="FFFFFF"/>
          <w:lang w:val="nn-NO"/>
        </w:rPr>
        <w:t>I dei fleste tilfella er det ikkje særleg tvil knytt til om eit tiltak skal vurderast som ei massefylling eller jordforbetringstiltak, men det finst gråsoner.</w:t>
      </w:r>
    </w:p>
    <w:p w14:paraId="65D59304" w14:textId="77777777" w:rsidR="005E7A26" w:rsidRDefault="00753737" w:rsidP="00753737">
      <w:pPr>
        <w:pStyle w:val="NormalWeb"/>
        <w:shd w:val="clear" w:color="auto" w:fill="FFFFFF"/>
        <w:spacing w:before="0" w:beforeAutospacing="0"/>
        <w:rPr>
          <w:color w:val="212529"/>
          <w:lang w:val="nn-NO"/>
        </w:rPr>
      </w:pPr>
      <w:r w:rsidRPr="00753737">
        <w:rPr>
          <w:color w:val="212529"/>
          <w:lang w:val="nn-NO"/>
        </w:rPr>
        <w:t xml:space="preserve">Plan- og bygningslova (pbl) § 20-1 viser kva tiltak som krev søknad og løyve etter dette regelverket. I bokstav k i </w:t>
      </w:r>
      <w:r>
        <w:rPr>
          <w:color w:val="212529"/>
          <w:lang w:val="nn-NO"/>
        </w:rPr>
        <w:t>pbl § 20-1</w:t>
      </w:r>
      <w:r w:rsidRPr="00753737">
        <w:rPr>
          <w:color w:val="212529"/>
          <w:lang w:val="nn-NO"/>
        </w:rPr>
        <w:t xml:space="preserve"> er det slått fast søknadsplikt for vesentleg terrenginngrep. Lovteksten indikerer ein viss terskel for at eit terrenginngrep skal vere søknadspliktig, men gir ikkje særleg rettleiing utover dette.</w:t>
      </w:r>
    </w:p>
    <w:p w14:paraId="2C8F8392" w14:textId="07B0394F" w:rsidR="00753737" w:rsidRPr="00753737" w:rsidRDefault="005E7A26" w:rsidP="00753737">
      <w:pPr>
        <w:pStyle w:val="NormalWeb"/>
        <w:shd w:val="clear" w:color="auto" w:fill="FFFFFF"/>
        <w:spacing w:before="0" w:beforeAutospacing="0"/>
        <w:rPr>
          <w:color w:val="212529"/>
          <w:lang w:val="nn-NO"/>
        </w:rPr>
      </w:pPr>
      <w:r>
        <w:rPr>
          <w:color w:val="212529"/>
          <w:lang w:val="nn-NO"/>
        </w:rPr>
        <w:t xml:space="preserve">Sjå også informasjon om massefyllingar i landbruksområde og søknadsplikt etter plan- og bygningslova. </w:t>
      </w:r>
      <w:r w:rsidR="00753737" w:rsidRPr="00753737">
        <w:rPr>
          <w:color w:val="212529"/>
          <w:lang w:val="nn-NO"/>
        </w:rPr>
        <w:br/>
      </w:r>
      <w:r w:rsidR="00753737" w:rsidRPr="00753737">
        <w:rPr>
          <w:color w:val="212529"/>
          <w:lang w:val="nn-NO"/>
        </w:rPr>
        <w:br/>
        <w:t>Spørsmålet om påføring av massar skal reknast som eit vesentleg terrenginngrep med søknadsplikt etter plan- og bygningslova må vurderast ut frå den totale verknaden av høgde og utstrekning på fyllinga.</w:t>
      </w:r>
    </w:p>
    <w:p w14:paraId="18B74FB5" w14:textId="77777777" w:rsidR="00753737" w:rsidRPr="00753737" w:rsidRDefault="00753737" w:rsidP="00753737">
      <w:pPr>
        <w:pStyle w:val="NormalWeb"/>
        <w:shd w:val="clear" w:color="auto" w:fill="FFFFFF"/>
        <w:spacing w:before="0" w:beforeAutospacing="0"/>
        <w:rPr>
          <w:color w:val="212529"/>
          <w:lang w:val="nn-NO"/>
        </w:rPr>
      </w:pPr>
      <w:r w:rsidRPr="00753737">
        <w:rPr>
          <w:color w:val="212529"/>
          <w:lang w:val="nn-NO"/>
        </w:rPr>
        <w:t>Kommunane bør nøye vurdere søknadsplikt for påfylling av masser som råkar areal på over 1 dekar. Ei slik føring har ei viss støtte i etablert forvaltningspraksis, og harmonerer også godt med definisjonen av </w:t>
      </w:r>
      <w:hyperlink r:id="rId8" w:history="1">
        <w:r w:rsidRPr="00753737">
          <w:rPr>
            <w:rStyle w:val="Hyperkobling"/>
            <w:color w:val="000000"/>
            <w:lang w:val="nn-NO"/>
          </w:rPr>
          <w:t>bakkeplanering i forureiningsforskrifta.</w:t>
        </w:r>
      </w:hyperlink>
    </w:p>
    <w:p w14:paraId="518F94D3" w14:textId="77777777" w:rsidR="00753737" w:rsidRDefault="00753737" w:rsidP="00753737">
      <w:pPr>
        <w:pStyle w:val="NormalWeb"/>
        <w:shd w:val="clear" w:color="auto" w:fill="FFFFFF"/>
        <w:spacing w:before="0" w:beforeAutospacing="0"/>
        <w:rPr>
          <w:b/>
          <w:bCs/>
          <w:color w:val="212529"/>
          <w:lang w:val="nn-NO"/>
        </w:rPr>
      </w:pPr>
      <w:r w:rsidRPr="00753737">
        <w:rPr>
          <w:color w:val="212529"/>
          <w:lang w:val="nn-NO"/>
        </w:rPr>
        <w:t>Det vil ofte også vere sannsynleg at tiltak som strekk seg over eit areal på meir enn 1 dekar vil kunne råke interesser som plan- og bygningslovgivinga skal ivareta, til dømes landskaps- og naturverdiar, kulturminne, trafikksikkerheit og anna. Viktige interesser vil naturleg skjerpe innslagspunkt for søknadsplikten.</w:t>
      </w:r>
      <w:r w:rsidRPr="00753737">
        <w:rPr>
          <w:color w:val="212529"/>
          <w:lang w:val="nn-NO"/>
        </w:rPr>
        <w:br/>
      </w:r>
    </w:p>
    <w:p w14:paraId="37705ADB" w14:textId="44822D8F" w:rsidR="00753737" w:rsidRDefault="00A025FC" w:rsidP="00753737">
      <w:pPr>
        <w:pStyle w:val="NormalWeb"/>
        <w:shd w:val="clear" w:color="auto" w:fill="FFFFFF"/>
        <w:spacing w:before="0" w:beforeAutospacing="0"/>
        <w:rPr>
          <w:b/>
          <w:bCs/>
          <w:color w:val="212529"/>
          <w:lang w:val="nn-NO"/>
        </w:rPr>
      </w:pPr>
      <w:r>
        <w:rPr>
          <w:b/>
          <w:bCs/>
          <w:color w:val="212529"/>
          <w:lang w:val="nn-NO"/>
        </w:rPr>
        <w:t>Søknad og d</w:t>
      </w:r>
      <w:r w:rsidR="00753737" w:rsidRPr="00753737">
        <w:rPr>
          <w:b/>
          <w:bCs/>
          <w:color w:val="212529"/>
          <w:lang w:val="nn-NO"/>
        </w:rPr>
        <w:t>ispensasjon</w:t>
      </w:r>
    </w:p>
    <w:p w14:paraId="3287871E" w14:textId="57DC7676" w:rsidR="00753737" w:rsidRPr="00753737" w:rsidRDefault="00753737" w:rsidP="00753737">
      <w:pPr>
        <w:pStyle w:val="NormalWeb"/>
        <w:shd w:val="clear" w:color="auto" w:fill="FFFFFF"/>
        <w:spacing w:before="0" w:beforeAutospacing="0"/>
        <w:rPr>
          <w:b/>
          <w:bCs/>
          <w:color w:val="212529"/>
          <w:lang w:val="nn-NO"/>
        </w:rPr>
      </w:pPr>
      <w:r w:rsidRPr="00753737">
        <w:rPr>
          <w:color w:val="212529"/>
          <w:lang w:val="nn-NO"/>
        </w:rPr>
        <w:t xml:space="preserve">Terskelen for å krevje søknad </w:t>
      </w:r>
      <w:r w:rsidR="00A025FC">
        <w:rPr>
          <w:color w:val="212529"/>
          <w:lang w:val="nn-NO"/>
        </w:rPr>
        <w:t xml:space="preserve">om </w:t>
      </w:r>
      <w:r w:rsidRPr="00753737">
        <w:rPr>
          <w:color w:val="212529"/>
          <w:lang w:val="nn-NO"/>
        </w:rPr>
        <w:t>etter pbl. ved fylling av masser er med andre ord ikkje særleg høg. Skiljet mellom massefyllingar og jordforbetringstiltak i plan- og bygningslovsvurderinga kjem derfor gjerne mest på spissen ved spørsmålet om tiltaket krev dispensasjon frå LNF-føremålet i kommuneplanen. Nødvendige landbrukstiltak er i tråd med LNF-føremålet og krev ikkje dispensasjon frå dette, medan massefyllingar fell utanfor LNF-føremålet og krev dispensasjon.</w:t>
      </w:r>
    </w:p>
    <w:p w14:paraId="7F68E7EA" w14:textId="77777777" w:rsidR="00A025FC" w:rsidRPr="0030321B" w:rsidRDefault="00753737" w:rsidP="00A025FC">
      <w:pPr>
        <w:spacing w:after="120"/>
        <w:rPr>
          <w:rFonts w:ascii="Times New Roman" w:hAnsi="Times New Roman" w:cs="Times New Roman"/>
          <w:color w:val="212529"/>
          <w:sz w:val="24"/>
          <w:szCs w:val="24"/>
          <w:lang w:val="nn-NO"/>
        </w:rPr>
      </w:pPr>
      <w:r w:rsidRPr="0030321B">
        <w:rPr>
          <w:rFonts w:ascii="Times New Roman" w:hAnsi="Times New Roman" w:cs="Times New Roman"/>
          <w:color w:val="212529"/>
          <w:sz w:val="24"/>
          <w:szCs w:val="24"/>
          <w:lang w:val="nn-NO"/>
        </w:rPr>
        <w:t xml:space="preserve">Kommunane må gjere ei konkret vurdering av søknaden for å fastslå om eit prosjekt er ei jordforbetring eller ei massefylling. Det vil kunne finnast krevjande grensetilfelle. Eit generelt utgangspunkt må likevel vere at dersom det skal førast på meir masser enn det som er nødvendig for sjølve jordforbetringa, må tiltaket vanlegvis reknast som ei massefylling. </w:t>
      </w:r>
      <w:r w:rsidRPr="0030321B">
        <w:rPr>
          <w:rFonts w:ascii="Times New Roman" w:hAnsi="Times New Roman" w:cs="Times New Roman"/>
          <w:color w:val="212529"/>
          <w:sz w:val="24"/>
          <w:szCs w:val="24"/>
          <w:lang w:val="nn-NO"/>
        </w:rPr>
        <w:lastRenderedPageBreak/>
        <w:t>Dersom det derimot ikkje skal førast på meir masser enn det som er nødvendig for sjølve jordforbetringa, og prosjektet blir gjennomført utanfor vekstsesongen, må tiltaket vanlegvis reknast som eit landbrukstiltak etter plan- og bygningslova.</w:t>
      </w:r>
    </w:p>
    <w:p w14:paraId="3FB9728C" w14:textId="1952252D" w:rsidR="00A025FC" w:rsidRPr="006956C8" w:rsidRDefault="00753737" w:rsidP="00A025FC">
      <w:pPr>
        <w:spacing w:after="120"/>
        <w:rPr>
          <w:rFonts w:ascii="Times New Roman" w:hAnsi="Times New Roman" w:cs="Times New Roman"/>
          <w:sz w:val="24"/>
          <w:szCs w:val="24"/>
          <w:lang w:val="nn-NO"/>
        </w:rPr>
      </w:pPr>
      <w:r w:rsidRPr="00753737">
        <w:rPr>
          <w:color w:val="212529"/>
          <w:lang w:val="nn-NO"/>
        </w:rPr>
        <w:br/>
      </w:r>
      <w:r w:rsidR="00A025FC" w:rsidRPr="006956C8">
        <w:rPr>
          <w:rFonts w:ascii="Times New Roman" w:hAnsi="Times New Roman" w:cs="Times New Roman"/>
          <w:b/>
          <w:sz w:val="24"/>
          <w:szCs w:val="24"/>
          <w:lang w:val="nn-NO"/>
        </w:rPr>
        <w:t>Når kan dispensasjon gis?</w:t>
      </w:r>
    </w:p>
    <w:p w14:paraId="486C2AFE" w14:textId="35A87D91" w:rsidR="00A025FC" w:rsidRPr="006956C8" w:rsidRDefault="00A025FC" w:rsidP="00A025FC">
      <w:pPr>
        <w:spacing w:after="120"/>
        <w:rPr>
          <w:rFonts w:ascii="Times New Roman" w:hAnsi="Times New Roman" w:cs="Times New Roman"/>
          <w:sz w:val="24"/>
          <w:szCs w:val="24"/>
          <w:lang w:val="nn-NO"/>
        </w:rPr>
      </w:pPr>
      <w:r w:rsidRPr="006956C8">
        <w:rPr>
          <w:rFonts w:ascii="Times New Roman" w:hAnsi="Times New Roman" w:cs="Times New Roman"/>
          <w:sz w:val="24"/>
          <w:szCs w:val="24"/>
          <w:lang w:val="nn-NO"/>
        </w:rPr>
        <w:t xml:space="preserve">Kommunens </w:t>
      </w:r>
      <w:r w:rsidR="003F2A0B" w:rsidRPr="006956C8">
        <w:rPr>
          <w:rFonts w:ascii="Times New Roman" w:hAnsi="Times New Roman" w:cs="Times New Roman"/>
          <w:sz w:val="24"/>
          <w:szCs w:val="24"/>
          <w:lang w:val="nn-NO"/>
        </w:rPr>
        <w:t>høve</w:t>
      </w:r>
      <w:r w:rsidRPr="006956C8">
        <w:rPr>
          <w:rFonts w:ascii="Times New Roman" w:hAnsi="Times New Roman" w:cs="Times New Roman"/>
          <w:sz w:val="24"/>
          <w:szCs w:val="24"/>
          <w:lang w:val="nn-NO"/>
        </w:rPr>
        <w:t xml:space="preserve"> til å gi dispensasjon er </w:t>
      </w:r>
      <w:r w:rsidR="003F2A0B" w:rsidRPr="006956C8">
        <w:rPr>
          <w:rFonts w:ascii="Times New Roman" w:hAnsi="Times New Roman" w:cs="Times New Roman"/>
          <w:sz w:val="24"/>
          <w:szCs w:val="24"/>
          <w:lang w:val="nn-NO"/>
        </w:rPr>
        <w:t>avgrensa</w:t>
      </w:r>
      <w:r w:rsidRPr="006956C8">
        <w:rPr>
          <w:rFonts w:ascii="Times New Roman" w:hAnsi="Times New Roman" w:cs="Times New Roman"/>
          <w:sz w:val="24"/>
          <w:szCs w:val="24"/>
          <w:lang w:val="nn-NO"/>
        </w:rPr>
        <w:t xml:space="preserve">. </w:t>
      </w:r>
      <w:r w:rsidR="003F2A0B" w:rsidRPr="006956C8">
        <w:rPr>
          <w:rFonts w:ascii="Times New Roman" w:hAnsi="Times New Roman" w:cs="Times New Roman"/>
          <w:sz w:val="24"/>
          <w:szCs w:val="24"/>
          <w:lang w:val="nn-NO"/>
        </w:rPr>
        <w:t>I samsvar med</w:t>
      </w:r>
      <w:r w:rsidRPr="006956C8">
        <w:rPr>
          <w:rFonts w:ascii="Times New Roman" w:hAnsi="Times New Roman" w:cs="Times New Roman"/>
          <w:sz w:val="24"/>
          <w:szCs w:val="24"/>
          <w:lang w:val="nn-NO"/>
        </w:rPr>
        <w:t xml:space="preserve"> pbl. § 19-2 </w:t>
      </w:r>
      <w:r w:rsidR="006956C8" w:rsidRPr="006956C8">
        <w:rPr>
          <w:rFonts w:ascii="Times New Roman" w:hAnsi="Times New Roman" w:cs="Times New Roman"/>
          <w:sz w:val="24"/>
          <w:szCs w:val="24"/>
          <w:lang w:val="nn-NO"/>
        </w:rPr>
        <w:t>krevst</w:t>
      </w:r>
      <w:r w:rsidRPr="006956C8">
        <w:rPr>
          <w:rFonts w:ascii="Times New Roman" w:hAnsi="Times New Roman" w:cs="Times New Roman"/>
          <w:sz w:val="24"/>
          <w:szCs w:val="24"/>
          <w:lang w:val="nn-NO"/>
        </w:rPr>
        <w:t xml:space="preserve"> det at </w:t>
      </w:r>
      <w:r w:rsidR="003F2A0B" w:rsidRPr="006956C8">
        <w:rPr>
          <w:rFonts w:ascii="Times New Roman" w:hAnsi="Times New Roman" w:cs="Times New Roman"/>
          <w:sz w:val="24"/>
          <w:szCs w:val="24"/>
          <w:lang w:val="nn-NO"/>
        </w:rPr>
        <w:t xml:space="preserve">omsyn </w:t>
      </w:r>
      <w:r w:rsidRPr="006956C8">
        <w:rPr>
          <w:rFonts w:ascii="Times New Roman" w:hAnsi="Times New Roman" w:cs="Times New Roman"/>
          <w:sz w:val="24"/>
          <w:szCs w:val="24"/>
          <w:lang w:val="nn-NO"/>
        </w:rPr>
        <w:t xml:space="preserve">bak den </w:t>
      </w:r>
      <w:r w:rsidR="003F2A0B" w:rsidRPr="006956C8">
        <w:rPr>
          <w:rFonts w:ascii="Times New Roman" w:hAnsi="Times New Roman" w:cs="Times New Roman"/>
          <w:sz w:val="24"/>
          <w:szCs w:val="24"/>
          <w:lang w:val="nn-NO"/>
        </w:rPr>
        <w:t>føresegn</w:t>
      </w:r>
      <w:r w:rsidRPr="006956C8">
        <w:rPr>
          <w:rFonts w:ascii="Times New Roman" w:hAnsi="Times New Roman" w:cs="Times New Roman"/>
          <w:sz w:val="24"/>
          <w:szCs w:val="24"/>
          <w:lang w:val="nn-NO"/>
        </w:rPr>
        <w:t xml:space="preserve"> det søk</w:t>
      </w:r>
      <w:r w:rsidR="00F02781">
        <w:rPr>
          <w:rFonts w:ascii="Times New Roman" w:hAnsi="Times New Roman" w:cs="Times New Roman"/>
          <w:sz w:val="24"/>
          <w:szCs w:val="24"/>
          <w:lang w:val="nn-NO"/>
        </w:rPr>
        <w:t>es</w:t>
      </w:r>
      <w:r w:rsidR="006956C8" w:rsidRPr="006956C8">
        <w:rPr>
          <w:rFonts w:ascii="Times New Roman" w:hAnsi="Times New Roman" w:cs="Times New Roman"/>
          <w:sz w:val="24"/>
          <w:szCs w:val="24"/>
          <w:lang w:val="nn-NO"/>
        </w:rPr>
        <w:t xml:space="preserve"> </w:t>
      </w:r>
      <w:r w:rsidRPr="006956C8">
        <w:rPr>
          <w:rFonts w:ascii="Times New Roman" w:hAnsi="Times New Roman" w:cs="Times New Roman"/>
          <w:sz w:val="24"/>
          <w:szCs w:val="24"/>
          <w:lang w:val="nn-NO"/>
        </w:rPr>
        <w:t>dispensasjon fr</w:t>
      </w:r>
      <w:r w:rsidR="003F2A0B" w:rsidRPr="006956C8">
        <w:rPr>
          <w:rFonts w:ascii="Times New Roman" w:hAnsi="Times New Roman" w:cs="Times New Roman"/>
          <w:sz w:val="24"/>
          <w:szCs w:val="24"/>
          <w:lang w:val="nn-NO"/>
        </w:rPr>
        <w:t>å</w:t>
      </w:r>
      <w:r w:rsidRPr="006956C8">
        <w:rPr>
          <w:rFonts w:ascii="Times New Roman" w:hAnsi="Times New Roman" w:cs="Times New Roman"/>
          <w:sz w:val="24"/>
          <w:szCs w:val="24"/>
          <w:lang w:val="nn-NO"/>
        </w:rPr>
        <w:t xml:space="preserve">, og </w:t>
      </w:r>
      <w:r w:rsidR="003F2A0B" w:rsidRPr="006956C8">
        <w:rPr>
          <w:rFonts w:ascii="Times New Roman" w:hAnsi="Times New Roman" w:cs="Times New Roman"/>
          <w:sz w:val="24"/>
          <w:szCs w:val="24"/>
          <w:lang w:val="nn-NO"/>
        </w:rPr>
        <w:t xml:space="preserve">omsyn </w:t>
      </w:r>
      <w:r w:rsidRPr="006956C8">
        <w:rPr>
          <w:rFonts w:ascii="Times New Roman" w:hAnsi="Times New Roman" w:cs="Times New Roman"/>
          <w:iCs/>
          <w:sz w:val="24"/>
          <w:szCs w:val="24"/>
          <w:lang w:val="nn-NO"/>
        </w:rPr>
        <w:t>i lovens formåls</w:t>
      </w:r>
      <w:r w:rsidR="003F2A0B" w:rsidRPr="006956C8">
        <w:rPr>
          <w:rFonts w:ascii="Times New Roman" w:hAnsi="Times New Roman" w:cs="Times New Roman"/>
          <w:iCs/>
          <w:sz w:val="24"/>
          <w:szCs w:val="24"/>
          <w:lang w:val="nn-NO"/>
        </w:rPr>
        <w:t>føresegn</w:t>
      </w:r>
      <w:r w:rsidRPr="006956C8">
        <w:rPr>
          <w:rFonts w:ascii="Times New Roman" w:hAnsi="Times New Roman" w:cs="Times New Roman"/>
          <w:sz w:val="24"/>
          <w:szCs w:val="24"/>
          <w:lang w:val="nn-NO"/>
        </w:rPr>
        <w:t xml:space="preserve"> ikk</w:t>
      </w:r>
      <w:r w:rsidR="003F2A0B" w:rsidRPr="006956C8">
        <w:rPr>
          <w:rFonts w:ascii="Times New Roman" w:hAnsi="Times New Roman" w:cs="Times New Roman"/>
          <w:sz w:val="24"/>
          <w:szCs w:val="24"/>
          <w:lang w:val="nn-NO"/>
        </w:rPr>
        <w:t>j</w:t>
      </w:r>
      <w:r w:rsidRPr="006956C8">
        <w:rPr>
          <w:rFonts w:ascii="Times New Roman" w:hAnsi="Times New Roman" w:cs="Times New Roman"/>
          <w:sz w:val="24"/>
          <w:szCs w:val="24"/>
          <w:lang w:val="nn-NO"/>
        </w:rPr>
        <w:t xml:space="preserve">e blir </w:t>
      </w:r>
      <w:r w:rsidR="006956C8" w:rsidRPr="006956C8">
        <w:rPr>
          <w:rFonts w:ascii="Times New Roman" w:hAnsi="Times New Roman" w:cs="Times New Roman"/>
          <w:sz w:val="24"/>
          <w:szCs w:val="24"/>
          <w:lang w:val="nn-NO"/>
        </w:rPr>
        <w:t>vesentleg</w:t>
      </w:r>
      <w:r w:rsidRPr="006956C8">
        <w:rPr>
          <w:rFonts w:ascii="Times New Roman" w:hAnsi="Times New Roman" w:cs="Times New Roman"/>
          <w:sz w:val="24"/>
          <w:szCs w:val="24"/>
          <w:lang w:val="nn-NO"/>
        </w:rPr>
        <w:t xml:space="preserve"> </w:t>
      </w:r>
      <w:r w:rsidR="006956C8" w:rsidRPr="006956C8">
        <w:rPr>
          <w:rFonts w:ascii="Times New Roman" w:hAnsi="Times New Roman" w:cs="Times New Roman"/>
          <w:sz w:val="24"/>
          <w:szCs w:val="24"/>
          <w:lang w:val="nn-NO"/>
        </w:rPr>
        <w:t>tilsidesett</w:t>
      </w:r>
      <w:r w:rsidRPr="006956C8">
        <w:rPr>
          <w:rFonts w:ascii="Times New Roman" w:hAnsi="Times New Roman" w:cs="Times New Roman"/>
          <w:sz w:val="24"/>
          <w:szCs w:val="24"/>
          <w:lang w:val="nn-NO"/>
        </w:rPr>
        <w:t>. I tillegg må det</w:t>
      </w:r>
      <w:r w:rsidR="006956C8" w:rsidRPr="006956C8">
        <w:rPr>
          <w:rFonts w:ascii="Times New Roman" w:hAnsi="Times New Roman" w:cs="Times New Roman"/>
          <w:sz w:val="24"/>
          <w:szCs w:val="24"/>
          <w:lang w:val="nn-NO"/>
        </w:rPr>
        <w:t xml:space="preserve"> gjerast</w:t>
      </w:r>
      <w:r w:rsidRPr="006956C8">
        <w:rPr>
          <w:rFonts w:ascii="Times New Roman" w:hAnsi="Times New Roman" w:cs="Times New Roman"/>
          <w:sz w:val="24"/>
          <w:szCs w:val="24"/>
          <w:lang w:val="nn-NO"/>
        </w:rPr>
        <w:t xml:space="preserve"> e</w:t>
      </w:r>
      <w:r w:rsidR="006956C8" w:rsidRPr="006956C8">
        <w:rPr>
          <w:rFonts w:ascii="Times New Roman" w:hAnsi="Times New Roman" w:cs="Times New Roman"/>
          <w:sz w:val="24"/>
          <w:szCs w:val="24"/>
          <w:lang w:val="nn-NO"/>
        </w:rPr>
        <w:t>i</w:t>
      </w:r>
      <w:r w:rsidRPr="006956C8">
        <w:rPr>
          <w:rFonts w:ascii="Times New Roman" w:hAnsi="Times New Roman" w:cs="Times New Roman"/>
          <w:sz w:val="24"/>
          <w:szCs w:val="24"/>
          <w:lang w:val="nn-NO"/>
        </w:rPr>
        <w:t xml:space="preserve"> interesse</w:t>
      </w:r>
      <w:r w:rsidR="006956C8" w:rsidRPr="006956C8">
        <w:rPr>
          <w:rFonts w:ascii="Times New Roman" w:hAnsi="Times New Roman" w:cs="Times New Roman"/>
          <w:sz w:val="24"/>
          <w:szCs w:val="24"/>
          <w:lang w:val="nn-NO"/>
        </w:rPr>
        <w:t xml:space="preserve">- </w:t>
      </w:r>
      <w:r w:rsidRPr="006956C8">
        <w:rPr>
          <w:rFonts w:ascii="Times New Roman" w:hAnsi="Times New Roman" w:cs="Times New Roman"/>
          <w:sz w:val="24"/>
          <w:szCs w:val="24"/>
          <w:lang w:val="nn-NO"/>
        </w:rPr>
        <w:t>avve</w:t>
      </w:r>
      <w:r w:rsidR="006956C8" w:rsidRPr="006956C8">
        <w:rPr>
          <w:rFonts w:ascii="Times New Roman" w:hAnsi="Times New Roman" w:cs="Times New Roman"/>
          <w:sz w:val="24"/>
          <w:szCs w:val="24"/>
          <w:lang w:val="nn-NO"/>
        </w:rPr>
        <w:t>g</w:t>
      </w:r>
      <w:r w:rsidRPr="006956C8">
        <w:rPr>
          <w:rFonts w:ascii="Times New Roman" w:hAnsi="Times New Roman" w:cs="Times New Roman"/>
          <w:sz w:val="24"/>
          <w:szCs w:val="24"/>
          <w:lang w:val="nn-NO"/>
        </w:rPr>
        <w:t>ing, der fordel</w:t>
      </w:r>
      <w:r w:rsidR="006956C8" w:rsidRPr="006956C8">
        <w:rPr>
          <w:rFonts w:ascii="Times New Roman" w:hAnsi="Times New Roman" w:cs="Times New Roman"/>
          <w:sz w:val="24"/>
          <w:szCs w:val="24"/>
          <w:lang w:val="nn-NO"/>
        </w:rPr>
        <w:t>er</w:t>
      </w:r>
      <w:r w:rsidRPr="006956C8">
        <w:rPr>
          <w:rFonts w:ascii="Times New Roman" w:hAnsi="Times New Roman" w:cs="Times New Roman"/>
          <w:sz w:val="24"/>
          <w:szCs w:val="24"/>
          <w:lang w:val="nn-NO"/>
        </w:rPr>
        <w:t xml:space="preserve"> ved tiltaket må </w:t>
      </w:r>
      <w:r w:rsidR="006956C8" w:rsidRPr="006956C8">
        <w:rPr>
          <w:rFonts w:ascii="Times New Roman" w:hAnsi="Times New Roman" w:cs="Times New Roman"/>
          <w:sz w:val="24"/>
          <w:szCs w:val="24"/>
          <w:lang w:val="nn-NO"/>
        </w:rPr>
        <w:t xml:space="preserve">vurderast </w:t>
      </w:r>
      <w:r w:rsidRPr="006956C8">
        <w:rPr>
          <w:rFonts w:ascii="Times New Roman" w:hAnsi="Times New Roman" w:cs="Times New Roman"/>
          <w:sz w:val="24"/>
          <w:szCs w:val="24"/>
          <w:lang w:val="nn-NO"/>
        </w:rPr>
        <w:t>opp mot ulempe</w:t>
      </w:r>
      <w:r w:rsidR="006956C8">
        <w:rPr>
          <w:rFonts w:ascii="Times New Roman" w:hAnsi="Times New Roman" w:cs="Times New Roman"/>
          <w:sz w:val="24"/>
          <w:szCs w:val="24"/>
          <w:lang w:val="nn-NO"/>
        </w:rPr>
        <w:t>r</w:t>
      </w:r>
      <w:r w:rsidRPr="006956C8">
        <w:rPr>
          <w:rFonts w:ascii="Times New Roman" w:hAnsi="Times New Roman" w:cs="Times New Roman"/>
          <w:sz w:val="24"/>
          <w:szCs w:val="24"/>
          <w:lang w:val="nn-NO"/>
        </w:rPr>
        <w:t xml:space="preserve">. Det må </w:t>
      </w:r>
      <w:r w:rsidR="006956C8" w:rsidRPr="006956C8">
        <w:rPr>
          <w:rFonts w:ascii="Times New Roman" w:hAnsi="Times New Roman" w:cs="Times New Roman"/>
          <w:sz w:val="24"/>
          <w:szCs w:val="24"/>
          <w:lang w:val="nn-NO"/>
        </w:rPr>
        <w:t>finnast</w:t>
      </w:r>
      <w:r w:rsidRPr="006956C8">
        <w:rPr>
          <w:rFonts w:ascii="Times New Roman" w:hAnsi="Times New Roman" w:cs="Times New Roman"/>
          <w:sz w:val="24"/>
          <w:szCs w:val="24"/>
          <w:lang w:val="nn-NO"/>
        </w:rPr>
        <w:t xml:space="preserve"> e</w:t>
      </w:r>
      <w:r w:rsidR="006956C8" w:rsidRPr="006956C8">
        <w:rPr>
          <w:rFonts w:ascii="Times New Roman" w:hAnsi="Times New Roman" w:cs="Times New Roman"/>
          <w:sz w:val="24"/>
          <w:szCs w:val="24"/>
          <w:lang w:val="nn-NO"/>
        </w:rPr>
        <w:t>i</w:t>
      </w:r>
      <w:r w:rsidRPr="006956C8">
        <w:rPr>
          <w:rFonts w:ascii="Times New Roman" w:hAnsi="Times New Roman" w:cs="Times New Roman"/>
          <w:sz w:val="24"/>
          <w:szCs w:val="24"/>
          <w:lang w:val="nn-NO"/>
        </w:rPr>
        <w:t xml:space="preserve">n klar overvekt av </w:t>
      </w:r>
      <w:r w:rsidR="006956C8" w:rsidRPr="006956C8">
        <w:rPr>
          <w:rFonts w:ascii="Times New Roman" w:hAnsi="Times New Roman" w:cs="Times New Roman"/>
          <w:sz w:val="24"/>
          <w:szCs w:val="24"/>
          <w:lang w:val="nn-NO"/>
        </w:rPr>
        <w:t>omsyn</w:t>
      </w:r>
      <w:r w:rsidRPr="006956C8">
        <w:rPr>
          <w:rFonts w:ascii="Times New Roman" w:hAnsi="Times New Roman" w:cs="Times New Roman"/>
          <w:sz w:val="24"/>
          <w:szCs w:val="24"/>
          <w:lang w:val="nn-NO"/>
        </w:rPr>
        <w:t xml:space="preserve"> som taler for dispensasjon. Dette</w:t>
      </w:r>
      <w:r w:rsidR="006956C8" w:rsidRPr="006956C8">
        <w:rPr>
          <w:rFonts w:ascii="Times New Roman" w:hAnsi="Times New Roman" w:cs="Times New Roman"/>
          <w:sz w:val="24"/>
          <w:szCs w:val="24"/>
          <w:lang w:val="nn-NO"/>
        </w:rPr>
        <w:t xml:space="preserve"> tyder</w:t>
      </w:r>
      <w:r w:rsidRPr="006956C8">
        <w:rPr>
          <w:rFonts w:ascii="Times New Roman" w:hAnsi="Times New Roman" w:cs="Times New Roman"/>
          <w:sz w:val="24"/>
          <w:szCs w:val="24"/>
          <w:lang w:val="nn-NO"/>
        </w:rPr>
        <w:t xml:space="preserve"> at</w:t>
      </w:r>
      <w:r w:rsidR="006956C8" w:rsidRPr="006956C8">
        <w:rPr>
          <w:rFonts w:ascii="Times New Roman" w:hAnsi="Times New Roman" w:cs="Times New Roman"/>
          <w:sz w:val="24"/>
          <w:szCs w:val="24"/>
          <w:lang w:val="nn-NO"/>
        </w:rPr>
        <w:t xml:space="preserve"> det</w:t>
      </w:r>
      <w:r w:rsidRPr="006956C8">
        <w:rPr>
          <w:rFonts w:ascii="Times New Roman" w:hAnsi="Times New Roman" w:cs="Times New Roman"/>
          <w:sz w:val="24"/>
          <w:szCs w:val="24"/>
          <w:lang w:val="nn-NO"/>
        </w:rPr>
        <w:t xml:space="preserve"> normalt ikk</w:t>
      </w:r>
      <w:r w:rsidR="006956C8" w:rsidRPr="006956C8">
        <w:rPr>
          <w:rFonts w:ascii="Times New Roman" w:hAnsi="Times New Roman" w:cs="Times New Roman"/>
          <w:sz w:val="24"/>
          <w:szCs w:val="24"/>
          <w:lang w:val="nn-NO"/>
        </w:rPr>
        <w:t>j</w:t>
      </w:r>
      <w:r w:rsidRPr="006956C8">
        <w:rPr>
          <w:rFonts w:ascii="Times New Roman" w:hAnsi="Times New Roman" w:cs="Times New Roman"/>
          <w:sz w:val="24"/>
          <w:szCs w:val="24"/>
          <w:lang w:val="nn-NO"/>
        </w:rPr>
        <w:t>e vil v</w:t>
      </w:r>
      <w:r w:rsidR="006956C8" w:rsidRPr="006956C8">
        <w:rPr>
          <w:rFonts w:ascii="Times New Roman" w:hAnsi="Times New Roman" w:cs="Times New Roman"/>
          <w:sz w:val="24"/>
          <w:szCs w:val="24"/>
          <w:lang w:val="nn-NO"/>
        </w:rPr>
        <w:t>era</w:t>
      </w:r>
      <w:r w:rsidRPr="006956C8">
        <w:rPr>
          <w:rFonts w:ascii="Times New Roman" w:hAnsi="Times New Roman" w:cs="Times New Roman"/>
          <w:sz w:val="24"/>
          <w:szCs w:val="24"/>
          <w:lang w:val="nn-NO"/>
        </w:rPr>
        <w:t xml:space="preserve"> </w:t>
      </w:r>
      <w:r w:rsidR="006956C8" w:rsidRPr="006956C8">
        <w:rPr>
          <w:rFonts w:ascii="Times New Roman" w:hAnsi="Times New Roman" w:cs="Times New Roman"/>
          <w:sz w:val="24"/>
          <w:szCs w:val="24"/>
          <w:lang w:val="nn-NO"/>
        </w:rPr>
        <w:t>høve</w:t>
      </w:r>
      <w:r w:rsidRPr="006956C8">
        <w:rPr>
          <w:rFonts w:ascii="Times New Roman" w:hAnsi="Times New Roman" w:cs="Times New Roman"/>
          <w:sz w:val="24"/>
          <w:szCs w:val="24"/>
          <w:lang w:val="nn-NO"/>
        </w:rPr>
        <w:t xml:space="preserve"> til å gi dispensasjon når</w:t>
      </w:r>
      <w:r w:rsidR="006956C8" w:rsidRPr="006956C8">
        <w:rPr>
          <w:rFonts w:ascii="Times New Roman" w:hAnsi="Times New Roman" w:cs="Times New Roman"/>
          <w:sz w:val="24"/>
          <w:szCs w:val="24"/>
          <w:lang w:val="nn-NO"/>
        </w:rPr>
        <w:t xml:space="preserve"> omsynet</w:t>
      </w:r>
      <w:r w:rsidRPr="006956C8">
        <w:rPr>
          <w:rFonts w:ascii="Times New Roman" w:hAnsi="Times New Roman" w:cs="Times New Roman"/>
          <w:sz w:val="24"/>
          <w:szCs w:val="24"/>
          <w:lang w:val="nn-NO"/>
        </w:rPr>
        <w:t xml:space="preserve"> bak </w:t>
      </w:r>
      <w:r w:rsidR="006956C8" w:rsidRPr="006956C8">
        <w:rPr>
          <w:rFonts w:ascii="Times New Roman" w:hAnsi="Times New Roman" w:cs="Times New Roman"/>
          <w:sz w:val="24"/>
          <w:szCs w:val="24"/>
          <w:lang w:val="nn-NO"/>
        </w:rPr>
        <w:t xml:space="preserve">føresegna </w:t>
      </w:r>
      <w:r w:rsidRPr="006956C8">
        <w:rPr>
          <w:rFonts w:ascii="Times New Roman" w:hAnsi="Times New Roman" w:cs="Times New Roman"/>
          <w:sz w:val="24"/>
          <w:szCs w:val="24"/>
          <w:lang w:val="nn-NO"/>
        </w:rPr>
        <w:t>det søk</w:t>
      </w:r>
      <w:r w:rsidR="0030321B">
        <w:rPr>
          <w:rFonts w:ascii="Times New Roman" w:hAnsi="Times New Roman" w:cs="Times New Roman"/>
          <w:sz w:val="24"/>
          <w:szCs w:val="24"/>
          <w:lang w:val="nn-NO"/>
        </w:rPr>
        <w:t xml:space="preserve">es </w:t>
      </w:r>
      <w:r w:rsidRPr="006956C8">
        <w:rPr>
          <w:rFonts w:ascii="Times New Roman" w:hAnsi="Times New Roman" w:cs="Times New Roman"/>
          <w:sz w:val="24"/>
          <w:szCs w:val="24"/>
          <w:lang w:val="nn-NO"/>
        </w:rPr>
        <w:t>dispensasjon fr</w:t>
      </w:r>
      <w:r w:rsidR="006956C8" w:rsidRPr="006956C8">
        <w:rPr>
          <w:rFonts w:ascii="Times New Roman" w:hAnsi="Times New Roman" w:cs="Times New Roman"/>
          <w:sz w:val="24"/>
          <w:szCs w:val="24"/>
          <w:lang w:val="nn-NO"/>
        </w:rPr>
        <w:t>å</w:t>
      </w:r>
      <w:r w:rsidRPr="006956C8">
        <w:rPr>
          <w:rFonts w:ascii="Times New Roman" w:hAnsi="Times New Roman" w:cs="Times New Roman"/>
          <w:sz w:val="24"/>
          <w:szCs w:val="24"/>
          <w:lang w:val="nn-NO"/>
        </w:rPr>
        <w:t xml:space="preserve"> </w:t>
      </w:r>
      <w:r w:rsidR="006956C8" w:rsidRPr="006956C8">
        <w:rPr>
          <w:rFonts w:ascii="Times New Roman" w:hAnsi="Times New Roman" w:cs="Times New Roman"/>
          <w:sz w:val="24"/>
          <w:szCs w:val="24"/>
          <w:lang w:val="nn-NO"/>
        </w:rPr>
        <w:t>framleis</w:t>
      </w:r>
      <w:r w:rsidRPr="006956C8">
        <w:rPr>
          <w:rFonts w:ascii="Times New Roman" w:hAnsi="Times New Roman" w:cs="Times New Roman"/>
          <w:sz w:val="24"/>
          <w:szCs w:val="24"/>
          <w:lang w:val="nn-NO"/>
        </w:rPr>
        <w:t xml:space="preserve"> gj</w:t>
      </w:r>
      <w:r w:rsidR="006956C8" w:rsidRPr="006956C8">
        <w:rPr>
          <w:rFonts w:ascii="Times New Roman" w:hAnsi="Times New Roman" w:cs="Times New Roman"/>
          <w:sz w:val="24"/>
          <w:szCs w:val="24"/>
          <w:lang w:val="nn-NO"/>
        </w:rPr>
        <w:t>e</w:t>
      </w:r>
      <w:r w:rsidRPr="006956C8">
        <w:rPr>
          <w:rFonts w:ascii="Times New Roman" w:hAnsi="Times New Roman" w:cs="Times New Roman"/>
          <w:sz w:val="24"/>
          <w:szCs w:val="24"/>
          <w:lang w:val="nn-NO"/>
        </w:rPr>
        <w:t>r seg gjeld</w:t>
      </w:r>
      <w:r w:rsidR="006956C8" w:rsidRPr="006956C8">
        <w:rPr>
          <w:rFonts w:ascii="Times New Roman" w:hAnsi="Times New Roman" w:cs="Times New Roman"/>
          <w:sz w:val="24"/>
          <w:szCs w:val="24"/>
          <w:lang w:val="nn-NO"/>
        </w:rPr>
        <w:t>a</w:t>
      </w:r>
      <w:r w:rsidRPr="006956C8">
        <w:rPr>
          <w:rFonts w:ascii="Times New Roman" w:hAnsi="Times New Roman" w:cs="Times New Roman"/>
          <w:sz w:val="24"/>
          <w:szCs w:val="24"/>
          <w:lang w:val="nn-NO"/>
        </w:rPr>
        <w:t>nde med styrke.</w:t>
      </w:r>
    </w:p>
    <w:p w14:paraId="738C6A04" w14:textId="77777777" w:rsidR="00753737" w:rsidRPr="00753737" w:rsidRDefault="00753737" w:rsidP="00753737">
      <w:pPr>
        <w:pStyle w:val="Overskrift2"/>
        <w:shd w:val="clear" w:color="auto" w:fill="FFFFFF"/>
        <w:rPr>
          <w:rFonts w:ascii="Times New Roman" w:hAnsi="Times New Roman" w:cs="Times New Roman"/>
          <w:color w:val="212529"/>
          <w:sz w:val="24"/>
          <w:szCs w:val="24"/>
          <w:lang w:val="nn-NO"/>
        </w:rPr>
      </w:pPr>
      <w:r w:rsidRPr="00753737">
        <w:rPr>
          <w:rStyle w:val="Sterk"/>
          <w:rFonts w:ascii="Times New Roman" w:hAnsi="Times New Roman" w:cs="Times New Roman"/>
          <w:color w:val="212529"/>
          <w:sz w:val="24"/>
          <w:szCs w:val="24"/>
          <w:lang w:val="nn-NO"/>
        </w:rPr>
        <w:t>Krav om behandling etter sektorlovverk</w:t>
      </w:r>
    </w:p>
    <w:p w14:paraId="321E8B04" w14:textId="78139A11" w:rsidR="00753737" w:rsidRPr="005E7A26" w:rsidRDefault="00753737" w:rsidP="005E7A26">
      <w:pPr>
        <w:pStyle w:val="NormalWeb"/>
        <w:shd w:val="clear" w:color="auto" w:fill="FFFFFF"/>
        <w:spacing w:before="0" w:beforeAutospacing="0"/>
        <w:rPr>
          <w:color w:val="212529"/>
          <w:lang w:val="nn-NO"/>
        </w:rPr>
      </w:pPr>
      <w:r w:rsidRPr="00753737">
        <w:rPr>
          <w:color w:val="212529"/>
          <w:lang w:val="nn-NO"/>
        </w:rPr>
        <w:t xml:space="preserve">Sjølv om eit tiltak skal reknast som eit jordforbetringstiltak i tråd med LNF-føremålet, fritar ikkje det for ordinær søknadsbehandling etter pbl., nødvendige avklaringar etter kulturminnelova eller søknadsbehandling etter andre relevante sektorlovverk. </w:t>
      </w:r>
      <w:r w:rsidRPr="00EF0455">
        <w:rPr>
          <w:color w:val="212529"/>
          <w:lang w:val="nn-NO"/>
        </w:rPr>
        <w:t>Til dømes kan jordforbetringstiltak etter omstenda krevje behandling etter nydyrkingsforskrifta. </w:t>
      </w:r>
    </w:p>
    <w:sectPr w:rsidR="00753737" w:rsidRPr="005E7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737"/>
    <w:rsid w:val="0030321B"/>
    <w:rsid w:val="003074E9"/>
    <w:rsid w:val="003F2A0B"/>
    <w:rsid w:val="00506CC2"/>
    <w:rsid w:val="005909D7"/>
    <w:rsid w:val="005E7A26"/>
    <w:rsid w:val="006956C8"/>
    <w:rsid w:val="006B43B4"/>
    <w:rsid w:val="00753737"/>
    <w:rsid w:val="008C1F00"/>
    <w:rsid w:val="00A025FC"/>
    <w:rsid w:val="00AC17BE"/>
    <w:rsid w:val="00C06E47"/>
    <w:rsid w:val="00C5773F"/>
    <w:rsid w:val="00EF0455"/>
    <w:rsid w:val="00F027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DCF9D"/>
  <w15:chartTrackingRefBased/>
  <w15:docId w15:val="{92381E1A-B44D-4A89-9945-03AC1EE6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7537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next w:val="Normal"/>
    <w:link w:val="Overskrift2Tegn"/>
    <w:uiPriority w:val="9"/>
    <w:semiHidden/>
    <w:unhideWhenUsed/>
    <w:qFormat/>
    <w:rsid w:val="007537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53737"/>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semiHidden/>
    <w:rsid w:val="0075373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75373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753737"/>
    <w:rPr>
      <w:color w:val="0000FF"/>
      <w:u w:val="single"/>
    </w:rPr>
  </w:style>
  <w:style w:type="character" w:styleId="Sterk">
    <w:name w:val="Strong"/>
    <w:basedOn w:val="Standardskriftforavsnitt"/>
    <w:uiPriority w:val="22"/>
    <w:qFormat/>
    <w:rsid w:val="007537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2469">
      <w:bodyDiv w:val="1"/>
      <w:marLeft w:val="0"/>
      <w:marRight w:val="0"/>
      <w:marTop w:val="0"/>
      <w:marBottom w:val="0"/>
      <w:divBdr>
        <w:top w:val="none" w:sz="0" w:space="0" w:color="auto"/>
        <w:left w:val="none" w:sz="0" w:space="0" w:color="auto"/>
        <w:bottom w:val="none" w:sz="0" w:space="0" w:color="auto"/>
        <w:right w:val="none" w:sz="0" w:space="0" w:color="auto"/>
      </w:divBdr>
    </w:div>
    <w:div w:id="187304513">
      <w:bodyDiv w:val="1"/>
      <w:marLeft w:val="0"/>
      <w:marRight w:val="0"/>
      <w:marTop w:val="0"/>
      <w:marBottom w:val="0"/>
      <w:divBdr>
        <w:top w:val="none" w:sz="0" w:space="0" w:color="auto"/>
        <w:left w:val="none" w:sz="0" w:space="0" w:color="auto"/>
        <w:bottom w:val="none" w:sz="0" w:space="0" w:color="auto"/>
        <w:right w:val="none" w:sz="0" w:space="0" w:color="auto"/>
      </w:divBdr>
    </w:div>
    <w:div w:id="495611865">
      <w:bodyDiv w:val="1"/>
      <w:marLeft w:val="0"/>
      <w:marRight w:val="0"/>
      <w:marTop w:val="0"/>
      <w:marBottom w:val="0"/>
      <w:divBdr>
        <w:top w:val="none" w:sz="0" w:space="0" w:color="auto"/>
        <w:left w:val="none" w:sz="0" w:space="0" w:color="auto"/>
        <w:bottom w:val="none" w:sz="0" w:space="0" w:color="auto"/>
        <w:right w:val="none" w:sz="0" w:space="0" w:color="auto"/>
      </w:divBdr>
    </w:div>
    <w:div w:id="566040765">
      <w:bodyDiv w:val="1"/>
      <w:marLeft w:val="0"/>
      <w:marRight w:val="0"/>
      <w:marTop w:val="0"/>
      <w:marBottom w:val="0"/>
      <w:divBdr>
        <w:top w:val="none" w:sz="0" w:space="0" w:color="auto"/>
        <w:left w:val="none" w:sz="0" w:space="0" w:color="auto"/>
        <w:bottom w:val="none" w:sz="0" w:space="0" w:color="auto"/>
        <w:right w:val="none" w:sz="0" w:space="0" w:color="auto"/>
      </w:divBdr>
    </w:div>
    <w:div w:id="193373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ylkesmannen.no/Rogaland/Landbruk-og-mat/Jordbruk/Massefyllingar-i-jordbruksomrade-og-soknadsplikt-etter-plan--og-bygningslova/"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D138E649A1D4C8741A2FE307B3198" ma:contentTypeVersion="13" ma:contentTypeDescription="Create a new document." ma:contentTypeScope="" ma:versionID="fa97f3bda7b24d6b743326ae79c7b270">
  <xsd:schema xmlns:xsd="http://www.w3.org/2001/XMLSchema" xmlns:xs="http://www.w3.org/2001/XMLSchema" xmlns:p="http://schemas.microsoft.com/office/2006/metadata/properties" xmlns:ns3="b08867d7-c906-455b-b05b-a33705869ff0" xmlns:ns4="94008317-deb2-4d2f-950b-6c5d89ddceb3" targetNamespace="http://schemas.microsoft.com/office/2006/metadata/properties" ma:root="true" ma:fieldsID="e05b8f860ca26972602e93c96f1b1d71" ns3:_="" ns4:_="">
    <xsd:import namespace="b08867d7-c906-455b-b05b-a33705869ff0"/>
    <xsd:import namespace="94008317-deb2-4d2f-950b-6c5d89ddce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867d7-c906-455b-b05b-a33705869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008317-deb2-4d2f-950b-6c5d89ddce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A05E2E-BD66-4333-9D6A-8D975C281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867d7-c906-455b-b05b-a33705869ff0"/>
    <ds:schemaRef ds:uri="94008317-deb2-4d2f-950b-6c5d89ddc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969413-0C9D-46F9-82DB-7F0E0F2411D9}">
  <ds:schemaRefs>
    <ds:schemaRef ds:uri="http://schemas.microsoft.com/sharepoint/v3/contenttype/forms"/>
  </ds:schemaRefs>
</ds:datastoreItem>
</file>

<file path=customXml/itemProps3.xml><?xml version="1.0" encoding="utf-8"?>
<ds:datastoreItem xmlns:ds="http://schemas.openxmlformats.org/officeDocument/2006/customXml" ds:itemID="{BB5E5685-5C46-47BA-831A-2D46077C904A}">
  <ds:schemaRefs>
    <ds:schemaRef ds:uri="94008317-deb2-4d2f-950b-6c5d89ddceb3"/>
    <ds:schemaRef ds:uri="http://purl.org/dc/terms/"/>
    <ds:schemaRef ds:uri="http://schemas.openxmlformats.org/package/2006/metadata/core-properties"/>
    <ds:schemaRef ds:uri="b08867d7-c906-455b-b05b-a33705869ff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3064</Characters>
  <Application>Microsoft Office Word</Application>
  <DocSecurity>4</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Røe</dc:creator>
  <cp:keywords/>
  <dc:description/>
  <cp:lastModifiedBy>Lars Sigbjørn Nedland</cp:lastModifiedBy>
  <cp:revision>2</cp:revision>
  <dcterms:created xsi:type="dcterms:W3CDTF">2021-02-24T12:16:00Z</dcterms:created>
  <dcterms:modified xsi:type="dcterms:W3CDTF">2021-02-24T12:16:00Z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0x010100B37D138E649A1D4C8741A2FE307B3198</vt:lpwstr>
  </property>
</Properties>
</file>